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7"/>
      </w:tblGrid>
      <w:tr w:rsidR="00616F16" w14:paraId="429E42F3" w14:textId="77777777" w:rsidTr="74FB531E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5883" w14:textId="7777777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355269"/>
                <w:sz w:val="44"/>
                <w:szCs w:val="44"/>
              </w:rPr>
              <w:t>FICHE D’ANIMATION</w:t>
            </w:r>
          </w:p>
        </w:tc>
      </w:tr>
      <w:tr w:rsidR="00616F16" w14:paraId="5ED97DAB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2A08" w14:textId="1577C0AE" w:rsidR="43AF2A08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  <w:u w:val="single"/>
              </w:rPr>
              <w:t>Titre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44"/>
                <w:szCs w:val="44"/>
              </w:rPr>
              <w:t> 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 xml:space="preserve"> </w:t>
            </w:r>
            <w:r w:rsidR="001E33D8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>L</w:t>
            </w:r>
            <w:r w:rsidR="00B96653">
              <w:rPr>
                <w:rFonts w:ascii="Arial" w:eastAsia="Arial" w:hAnsi="Arial" w:cs="Arial"/>
                <w:b/>
                <w:bCs/>
                <w:color w:val="4471C4"/>
                <w:sz w:val="44"/>
                <w:szCs w:val="44"/>
              </w:rPr>
              <w:t>es principaux repères sur internet</w:t>
            </w:r>
          </w:p>
        </w:tc>
      </w:tr>
      <w:tr w:rsidR="43AF2A08" w14:paraId="4D96A6E0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5811" w14:textId="1D02F55E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Public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Pr="5B532935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 xml:space="preserve"> </w:t>
            </w:r>
            <w:r w:rsidR="00B96653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tout public</w:t>
            </w:r>
          </w:p>
        </w:tc>
      </w:tr>
      <w:tr w:rsidR="00A66D0E" w14:paraId="76CDA755" w14:textId="77777777" w:rsidTr="74FB531E"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F519" w14:textId="28723019" w:rsidR="00A66D0E" w:rsidRPr="5B532935" w:rsidRDefault="00A66D0E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Prérequis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  <w:r w:rsidR="001D45C9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9834DC">
              <w:rPr>
                <w:rFonts w:ascii="Arial" w:eastAsia="Arial" w:hAnsi="Arial" w:cs="Arial"/>
                <w:b/>
                <w:bCs/>
                <w:color w:val="4471C4"/>
                <w:sz w:val="28"/>
                <w:szCs w:val="28"/>
              </w:rPr>
              <w:t>Aucun</w:t>
            </w:r>
          </w:p>
        </w:tc>
      </w:tr>
      <w:tr w:rsidR="00616F16" w14:paraId="326EF415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EB80" w14:textId="0D374A47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Nombre de participants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41E1858F" w14:textId="2F3F69EB" w:rsidR="00616F16" w:rsidRDefault="00B96653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6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75B79" w14:textId="25E2084F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Catégorie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325CEFF9" w14:textId="2BD2A6A4" w:rsidR="00616F16" w:rsidRDefault="00853D4A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Comprendre le web</w:t>
            </w:r>
          </w:p>
        </w:tc>
      </w:tr>
      <w:tr w:rsidR="00616F16" w14:paraId="4E3D70C1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9C93" w14:textId="17B25275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humains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7D047026" w14:textId="3287DC6E" w:rsidR="00616F16" w:rsidRDefault="006F5B51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 conseiller numérique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5A4A" w14:textId="7DE86010" w:rsidR="00616F16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Moyens matériels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18AD5FB5" w14:textId="37988E18" w:rsidR="006F5B51" w:rsidRDefault="5B532935" w:rsidP="006F5B51">
            <w:pPr>
              <w:pStyle w:val="TableContents"/>
              <w:ind w:left="-57"/>
              <w:jc w:val="center"/>
              <w:rPr>
                <w:rFonts w:ascii="Arial" w:eastAsia="Arial" w:hAnsi="Arial" w:cs="Arial"/>
                <w:color w:val="355269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color w:val="355269"/>
                <w:sz w:val="28"/>
                <w:szCs w:val="28"/>
              </w:rPr>
              <w:t xml:space="preserve"> </w:t>
            </w:r>
            <w:r w:rsidR="001E33D8">
              <w:rPr>
                <w:rFonts w:ascii="Arial" w:eastAsia="Arial" w:hAnsi="Arial" w:cs="Arial"/>
                <w:color w:val="355269"/>
                <w:sz w:val="28"/>
                <w:szCs w:val="28"/>
              </w:rPr>
              <w:t>Un ordinateur pour l’animateur, un vidéoprojecteur, puzzles « navigateur web » et « contenu de site internet »</w:t>
            </w:r>
          </w:p>
        </w:tc>
      </w:tr>
      <w:tr w:rsidR="00D16AD1" w14:paraId="7F4E2A23" w14:textId="77777777" w:rsidTr="74FB531E">
        <w:tc>
          <w:tcPr>
            <w:tcW w:w="48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A3D7F" w14:textId="29AAF5C6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69A2E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 xml:space="preserve">Lieu 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:</w:t>
            </w:r>
          </w:p>
          <w:p w14:paraId="2EE5EA88" w14:textId="07A5E998" w:rsidR="00D16AD1" w:rsidRDefault="00DC7638" w:rsidP="00280FCC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EFS Pléneuf-Val-André</w:t>
            </w:r>
          </w:p>
        </w:tc>
        <w:tc>
          <w:tcPr>
            <w:tcW w:w="481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6982" w14:textId="3B2E66FD" w:rsidR="00D16AD1" w:rsidRDefault="5B532935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Durée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 : </w:t>
            </w:r>
          </w:p>
          <w:p w14:paraId="44EE26AA" w14:textId="5BA2E2C3" w:rsidR="00D16AD1" w:rsidRDefault="006F5B51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1h</w:t>
            </w:r>
          </w:p>
        </w:tc>
      </w:tr>
      <w:tr w:rsidR="00D16AD1" w14:paraId="4C2A31B2" w14:textId="77777777" w:rsidTr="74FB531E">
        <w:trPr>
          <w:trHeight w:val="1197"/>
        </w:trPr>
        <w:tc>
          <w:tcPr>
            <w:tcW w:w="9635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5B78" w14:textId="77777777" w:rsidR="00D16AD1" w:rsidRDefault="756D9EBA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 w:rsidRPr="756D9EBA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Éléments pédagogiques liés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  <w:r w:rsidRPr="756D9EBA">
              <w:rPr>
                <w:rFonts w:ascii="Arial" w:eastAsia="Arial" w:hAnsi="Arial" w:cs="Arial"/>
                <w:b/>
                <w:bCs/>
                <w:color w:val="355269"/>
              </w:rPr>
              <w:t>:</w:t>
            </w:r>
            <w:r w:rsidRPr="756D9EBA">
              <w:rPr>
                <w:rFonts w:ascii="Arial" w:eastAsia="Arial" w:hAnsi="Arial" w:cs="Arial"/>
                <w:color w:val="355269"/>
              </w:rPr>
              <w:t xml:space="preserve"> </w:t>
            </w:r>
          </w:p>
          <w:p w14:paraId="5064F57A" w14:textId="5CC6C19F" w:rsidR="001E33D8" w:rsidRDefault="001E33D8" w:rsidP="5B532935">
            <w:pPr>
              <w:pStyle w:val="TableContents"/>
              <w:rPr>
                <w:rFonts w:ascii="Arial" w:eastAsia="Arial" w:hAnsi="Arial" w:cs="Arial"/>
                <w:color w:val="355269"/>
              </w:rPr>
            </w:pPr>
            <w:r>
              <w:rPr>
                <w:rFonts w:ascii="Arial" w:eastAsia="Arial" w:hAnsi="Arial" w:cs="Arial"/>
                <w:color w:val="355269"/>
              </w:rPr>
              <w:t>Puzzles « navigateur web » et « contenu de site internet »</w:t>
            </w:r>
            <w:r>
              <w:rPr>
                <w:rFonts w:ascii="Arial" w:eastAsia="Arial" w:hAnsi="Arial" w:cs="Arial"/>
                <w:color w:val="355269"/>
              </w:rPr>
              <w:br/>
              <w:t>fiche mémo « les_principaux_repères_sur_internet-fiche_memo.pdf</w:t>
            </w:r>
          </w:p>
        </w:tc>
      </w:tr>
    </w:tbl>
    <w:p w14:paraId="54980184" w14:textId="792DA3DB" w:rsidR="43AF2A08" w:rsidRDefault="43AF2A08" w:rsidP="43AF2A08">
      <w:pPr>
        <w:pStyle w:val="Standard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818"/>
        <w:gridCol w:w="4817"/>
      </w:tblGrid>
      <w:tr w:rsidR="43AF2A08" w14:paraId="52C1275A" w14:textId="77777777" w:rsidTr="756D9EBA">
        <w:tc>
          <w:tcPr>
            <w:tcW w:w="9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2631" w14:textId="4AB4B68E" w:rsidR="43AF2A08" w:rsidRDefault="5B532935" w:rsidP="5B532935">
            <w:pPr>
              <w:pStyle w:val="TableContents"/>
              <w:spacing w:line="259" w:lineRule="auto"/>
              <w:ind w:left="-57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de l’atelier</w:t>
            </w:r>
          </w:p>
        </w:tc>
      </w:tr>
      <w:tr w:rsidR="43AF2A08" w14:paraId="148D45AC" w14:textId="77777777" w:rsidTr="756D9EBA"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16C64" w14:textId="4071110C" w:rsidR="43AF2A08" w:rsidRDefault="5B532935" w:rsidP="5B532935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généraux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 xml:space="preserve"> :</w:t>
            </w:r>
          </w:p>
          <w:p w14:paraId="45F150FA" w14:textId="2241C49F" w:rsidR="43AF2A08" w:rsidRDefault="43AF2A08" w:rsidP="5B532935">
            <w:pPr>
              <w:pStyle w:val="TableContents"/>
              <w:jc w:val="center"/>
              <w:rPr>
                <w:rFonts w:ascii="Arial" w:eastAsia="Arial" w:hAnsi="Arial" w:cs="Arial"/>
              </w:rPr>
            </w:pPr>
          </w:p>
          <w:p w14:paraId="6D8E9115" w14:textId="15FA9AB2" w:rsidR="43AF2A08" w:rsidRDefault="001E33D8" w:rsidP="003E48EE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</w:rPr>
            </w:pPr>
            <w:r w:rsidRPr="001E33D8">
              <w:rPr>
                <w:rFonts w:ascii="Arial" w:eastAsia="Arial" w:hAnsi="Arial" w:cs="Arial"/>
                <w:b/>
                <w:bCs/>
                <w:color w:val="355269"/>
              </w:rPr>
              <w:t>Gagner en aisanc</w:t>
            </w:r>
            <w:r>
              <w:rPr>
                <w:rFonts w:ascii="Arial" w:eastAsia="Arial" w:hAnsi="Arial" w:cs="Arial"/>
                <w:b/>
                <w:bCs/>
                <w:color w:val="355269"/>
              </w:rPr>
              <w:t>e lors de la navigation internet.</w:t>
            </w: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E229" w14:textId="77777777" w:rsidR="43AF2A08" w:rsidRDefault="5B532935" w:rsidP="5B532935">
            <w:pPr>
              <w:pStyle w:val="TableContents"/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  <w:u w:val="single"/>
              </w:rPr>
              <w:t>Objectifs opérationnels</w:t>
            </w:r>
            <w:r w:rsidRPr="5B532935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 :</w:t>
            </w:r>
          </w:p>
          <w:p w14:paraId="5EB80230" w14:textId="47EE56B2" w:rsidR="43AF2A08" w:rsidRDefault="43AF2A08" w:rsidP="5B532935">
            <w:pPr>
              <w:pStyle w:val="TableContents"/>
              <w:ind w:left="-57"/>
              <w:jc w:val="center"/>
              <w:rPr>
                <w:rFonts w:ascii="Arial" w:eastAsia="Arial" w:hAnsi="Arial" w:cs="Arial"/>
                <w:b/>
                <w:bCs/>
                <w:color w:val="355269"/>
                <w:u w:val="single"/>
              </w:rPr>
            </w:pPr>
          </w:p>
          <w:p w14:paraId="73EF68BD" w14:textId="77777777" w:rsidR="43AF2A08" w:rsidRDefault="001E33D8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Différencier navigateur et site internet consulté</w:t>
            </w:r>
          </w:p>
          <w:p w14:paraId="3D760034" w14:textId="5BC6D4A9" w:rsidR="001E33D8" w:rsidRDefault="001E33D8" w:rsidP="5B532935">
            <w:pPr>
              <w:pStyle w:val="TableContents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color w:val="355269"/>
              </w:rPr>
            </w:pPr>
            <w:r>
              <w:rPr>
                <w:rFonts w:ascii="Arial" w:eastAsia="Arial" w:hAnsi="Arial" w:cs="Arial"/>
                <w:b/>
                <w:bCs/>
                <w:color w:val="355269"/>
              </w:rPr>
              <w:t>Connaître les principaux repères présents sur internet.</w:t>
            </w:r>
          </w:p>
        </w:tc>
      </w:tr>
    </w:tbl>
    <w:p w14:paraId="35BD0524" w14:textId="53AA9156" w:rsidR="5B532935" w:rsidRDefault="5B532935"/>
    <w:p w14:paraId="7A28A891" w14:textId="4E6BC883" w:rsidR="43AF2A08" w:rsidRDefault="43AF2A08" w:rsidP="43AF2A08">
      <w:pPr>
        <w:pStyle w:val="Standard"/>
      </w:pPr>
    </w:p>
    <w:p w14:paraId="58911207" w14:textId="026FA7EB" w:rsidR="43AF2A08" w:rsidRDefault="43AF2A08" w:rsidP="43AF2A08">
      <w:pPr>
        <w:pStyle w:val="Standard"/>
      </w:pPr>
    </w:p>
    <w:p w14:paraId="3F187645" w14:textId="5B740264" w:rsidR="43AF2A08" w:rsidRDefault="43AF2A08" w:rsidP="43AF2A08">
      <w:pPr>
        <w:pStyle w:val="Standard"/>
      </w:pPr>
    </w:p>
    <w:p w14:paraId="0975E913" w14:textId="28ECF09F" w:rsidR="43AF2A08" w:rsidRDefault="43AF2A08" w:rsidP="43AF2A08">
      <w:pPr>
        <w:pStyle w:val="Standard"/>
      </w:pPr>
    </w:p>
    <w:p w14:paraId="025339AA" w14:textId="7813B02B" w:rsidR="43AF2A08" w:rsidRDefault="43AF2A08" w:rsidP="43AF2A08">
      <w:pPr>
        <w:pStyle w:val="Standard"/>
      </w:pPr>
    </w:p>
    <w:p w14:paraId="0B1FCEF8" w14:textId="13183113" w:rsidR="43AF2A08" w:rsidRDefault="43AF2A08" w:rsidP="43AF2A08">
      <w:pPr>
        <w:pStyle w:val="Standard"/>
      </w:pPr>
    </w:p>
    <w:p w14:paraId="2E2911CF" w14:textId="0C57AC28" w:rsidR="43AF2A08" w:rsidRDefault="43AF2A08" w:rsidP="43AF2A08">
      <w:pPr>
        <w:pStyle w:val="Standard"/>
      </w:pPr>
    </w:p>
    <w:p w14:paraId="790A4420" w14:textId="3F622D00" w:rsidR="43AF2A08" w:rsidRDefault="43AF2A08" w:rsidP="43AF2A08">
      <w:pPr>
        <w:pStyle w:val="Standard"/>
      </w:pPr>
    </w:p>
    <w:p w14:paraId="1E7B3AC6" w14:textId="77777777" w:rsidR="00BC011A" w:rsidRDefault="00BC011A" w:rsidP="43AF2A08">
      <w:pPr>
        <w:pStyle w:val="Standard"/>
      </w:pPr>
    </w:p>
    <w:p w14:paraId="14C48C85" w14:textId="5ABDB3BC" w:rsidR="43AF2A08" w:rsidRDefault="43AF2A08" w:rsidP="43AF2A08">
      <w:pPr>
        <w:pStyle w:val="Standard"/>
      </w:pPr>
    </w:p>
    <w:p w14:paraId="337D2B51" w14:textId="2DB3B438" w:rsidR="43AF2A08" w:rsidRDefault="43AF2A08" w:rsidP="43AF2A08">
      <w:pPr>
        <w:pStyle w:val="Standard"/>
      </w:pPr>
    </w:p>
    <w:p w14:paraId="6BBC73D5" w14:textId="10D3722A" w:rsidR="43AF2A08" w:rsidRDefault="43AF2A08" w:rsidP="43AF2A08">
      <w:pPr>
        <w:pStyle w:val="Standard"/>
      </w:pPr>
    </w:p>
    <w:p w14:paraId="5F4A9E1D" w14:textId="7D2947D0" w:rsidR="43AF2A08" w:rsidRDefault="43AF2A08" w:rsidP="43AF2A08">
      <w:pPr>
        <w:pStyle w:val="Standard"/>
      </w:pPr>
    </w:p>
    <w:p w14:paraId="4916F37B" w14:textId="1ED17BC3" w:rsidR="43AF2A08" w:rsidRDefault="43AF2A08" w:rsidP="43AF2A08">
      <w:pPr>
        <w:pStyle w:val="Standard"/>
      </w:pPr>
    </w:p>
    <w:p w14:paraId="6585B640" w14:textId="77777777" w:rsidR="003E48EE" w:rsidRDefault="003E48EE" w:rsidP="43AF2A08">
      <w:pPr>
        <w:pStyle w:val="Standard"/>
      </w:pPr>
    </w:p>
    <w:p w14:paraId="6596B67A" w14:textId="1523657C" w:rsidR="43AF2A08" w:rsidRDefault="43AF2A08" w:rsidP="43AF2A08">
      <w:pPr>
        <w:pStyle w:val="Standard"/>
      </w:pPr>
    </w:p>
    <w:p w14:paraId="5D0696CF" w14:textId="77777777" w:rsidR="00B96653" w:rsidRDefault="00B96653" w:rsidP="43AF2A08">
      <w:pPr>
        <w:pStyle w:val="Standard"/>
      </w:pPr>
    </w:p>
    <w:p w14:paraId="4D4FE253" w14:textId="77777777" w:rsidR="00B96653" w:rsidRDefault="00B96653" w:rsidP="43AF2A08">
      <w:pPr>
        <w:pStyle w:val="Standard"/>
      </w:pPr>
    </w:p>
    <w:p w14:paraId="12B42EF5" w14:textId="2487837F" w:rsidR="43AF2A08" w:rsidRDefault="43AF2A08" w:rsidP="43AF2A08">
      <w:pPr>
        <w:pStyle w:val="Standard"/>
      </w:pPr>
    </w:p>
    <w:p w14:paraId="135F1E33" w14:textId="0BBAFC3A" w:rsidR="43AF2A08" w:rsidRDefault="43AF2A08" w:rsidP="43AF2A08">
      <w:pPr>
        <w:pStyle w:val="Standard"/>
      </w:pPr>
    </w:p>
    <w:p w14:paraId="693A0F5F" w14:textId="52F2B67F" w:rsidR="43AF2A08" w:rsidRDefault="43AF2A08" w:rsidP="43AF2A08">
      <w:pPr>
        <w:pStyle w:val="Standard"/>
      </w:pPr>
    </w:p>
    <w:p w14:paraId="444FF64F" w14:textId="77777777" w:rsidR="003E48EE" w:rsidRDefault="003E48EE" w:rsidP="43AF2A08">
      <w:pPr>
        <w:pStyle w:val="Standard"/>
      </w:pPr>
    </w:p>
    <w:p w14:paraId="7EE47574" w14:textId="10791DD6" w:rsidR="43AF2A08" w:rsidRDefault="43AF2A08" w:rsidP="43AF2A08">
      <w:pPr>
        <w:pStyle w:val="Standard"/>
      </w:pPr>
    </w:p>
    <w:p w14:paraId="043E6602" w14:textId="64158B2C" w:rsidR="43AF2A08" w:rsidRDefault="43AF2A08" w:rsidP="43AF2A08">
      <w:pPr>
        <w:pStyle w:val="Standard"/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93"/>
        <w:gridCol w:w="1980"/>
        <w:gridCol w:w="1890"/>
        <w:gridCol w:w="2542"/>
        <w:gridCol w:w="1935"/>
      </w:tblGrid>
      <w:tr w:rsidR="009168F9" w14:paraId="3977A199" w14:textId="77777777" w:rsidTr="00B96653">
        <w:trPr>
          <w:trHeight w:val="555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67F971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N° d’étape 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257CAAC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Besoins de l’usager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4D06F177" w14:textId="77777777" w:rsidR="009168F9" w:rsidRDefault="009168F9" w:rsidP="00250613">
            <w:pPr>
              <w:jc w:val="center"/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Objectifs pédagogiques 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1E6A38ED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Contenu (tâches)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7DC"/>
          </w:tcPr>
          <w:p w14:paraId="6C1695A4" w14:textId="77777777" w:rsidR="009168F9" w:rsidRDefault="009168F9" w:rsidP="00250613">
            <w:pPr>
              <w:rPr>
                <w:rFonts w:ascii="Segoe UI" w:eastAsia="Segoe UI" w:hAnsi="Segoe UI" w:cs="Segoe UI"/>
                <w:color w:val="000000" w:themeColor="text1"/>
              </w:rPr>
            </w:pPr>
            <w:r w:rsidRPr="253F40C1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Indicateur(s) d’évaluation</w:t>
            </w:r>
          </w:p>
        </w:tc>
      </w:tr>
      <w:tr w:rsidR="009168F9" w14:paraId="58F38DA7" w14:textId="77777777" w:rsidTr="00B96653">
        <w:trPr>
          <w:trHeight w:val="204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7F4F83" w14:textId="6A390C79" w:rsidR="009168F9" w:rsidRDefault="004D0BFC" w:rsidP="00A73C8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E397C" w14:textId="51A57513" w:rsidR="009168F9" w:rsidRDefault="004D0BFC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Se sentir accueilli, se mettre à l’aise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04FB8" w14:textId="1772DF46" w:rsidR="009168F9" w:rsidRDefault="004D0BFC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Créer une dynamique de groupe, présenter les objectifs de l’atelier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3F217B" w14:textId="5BAA9B8E" w:rsidR="00501419" w:rsidRDefault="004D0BFC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Recueillir les impressions des participants, leurs blocages. Présenter l’objectif et les étapes de l’atelier.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44B25" w14:textId="19A678F4" w:rsidR="009168F9" w:rsidRDefault="004D0BFC" w:rsidP="00250613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NC</w:t>
            </w:r>
          </w:p>
        </w:tc>
      </w:tr>
      <w:tr w:rsidR="004D0BFC" w14:paraId="56E822D9" w14:textId="77777777" w:rsidTr="00B96653">
        <w:trPr>
          <w:trHeight w:val="204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67B91" w14:textId="227AEAE1" w:rsidR="004D0BFC" w:rsidRDefault="004D0BFC" w:rsidP="004D0BFC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0F2E76" w14:textId="5597B5D9" w:rsidR="004D0BFC" w:rsidRDefault="004D0BFC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Différencier navigateur, moteur de recherche, et site internet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40755" w14:textId="77777777" w:rsidR="004D0BFC" w:rsidRDefault="004D0BFC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la différence entre navigateur et moteur de recherche.</w:t>
            </w:r>
          </w:p>
          <w:p w14:paraId="73AEDC02" w14:textId="77777777" w:rsidR="004D0BFC" w:rsidRDefault="004D0BFC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537634F7" w14:textId="39F9A896" w:rsidR="004D0BFC" w:rsidRDefault="004D0BFC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DAC83C" w14:textId="5FC524F8" w:rsidR="000D7A9D" w:rsidRDefault="000D7A9D" w:rsidP="000D7A9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L’animateur interroge le groupe sur les navigateur connus des participants, puis sur les moteurs de recherche, puis explique la différence entre les deux.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0A433" w14:textId="66120C4A" w:rsidR="004D0BFC" w:rsidRDefault="00B55B61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 xml:space="preserve">Les participants évoquent les navigateurs et moteurs de recherche qu’ils connaissent </w:t>
            </w:r>
          </w:p>
        </w:tc>
      </w:tr>
      <w:tr w:rsidR="000D7A9D" w14:paraId="1864E6BD" w14:textId="77777777" w:rsidTr="00B96653">
        <w:trPr>
          <w:trHeight w:val="204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DE05A" w14:textId="2928207A" w:rsidR="000D7A9D" w:rsidRDefault="000D7A9D" w:rsidP="004D0BFC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483CF" w14:textId="6D3B6923" w:rsidR="000D7A9D" w:rsidRDefault="000D7A9D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Connaître les éléments du navigateur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65AAF" w14:textId="77777777" w:rsidR="000D7A9D" w:rsidRDefault="000D7A9D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Différencier les éléments du navigateur et les éléments du site internet.</w:t>
            </w:r>
          </w:p>
          <w:p w14:paraId="36C16EFF" w14:textId="1FE700E0" w:rsidR="000D7A9D" w:rsidRDefault="000D7A9D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Connaître les principaux menus et boutons des navigateur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CBFB76" w14:textId="25F6B9C8" w:rsidR="00A5784F" w:rsidRDefault="00A5784F" w:rsidP="000D7A9D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Par groupe de 2, reconstitution du puzzle du navigateur, puis l’animateur corrige en groupe complet.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ABB00" w14:textId="6D0BD555" w:rsidR="000D7A9D" w:rsidRDefault="00B55B61" w:rsidP="004D0BFC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Réalisation du puzzle</w:t>
            </w:r>
          </w:p>
        </w:tc>
      </w:tr>
      <w:tr w:rsidR="00B55B61" w14:paraId="0B8BA7E7" w14:textId="77777777" w:rsidTr="00B96653">
        <w:trPr>
          <w:trHeight w:val="168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E16E3" w14:textId="79A759DC" w:rsidR="00B55B61" w:rsidRDefault="00B55B61" w:rsidP="00B55B61">
            <w:pPr>
              <w:rPr>
                <w:rFonts w:ascii="Segoe UI" w:eastAsia="Segoe UI" w:hAnsi="Segoe UI" w:cs="Segoe UI"/>
                <w:color w:val="000000" w:themeColor="text1"/>
              </w:rPr>
            </w:pPr>
            <w:r>
              <w:rPr>
                <w:rFonts w:ascii="Segoe UI" w:eastAsia="Segoe UI" w:hAnsi="Segoe UI" w:cs="Segoe UI"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93041" w14:textId="19E17738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Se repérer sur un site internet</w:t>
            </w:r>
          </w:p>
          <w:p w14:paraId="15377216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757252A7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6AA9AC85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2F351249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627046D5" w14:textId="0A4C6115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69ED" w14:textId="0460B7E9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Comprendre les principales conventions sur internet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031C6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Toujours en groupe de 2, les participants reconstituent le site internet. L’animateur corrige en groupe complet.</w:t>
            </w:r>
          </w:p>
          <w:p w14:paraId="26369A2B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04BFA174" w14:textId="43DF2B7B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Quizz en groupe complet sur des exemples de site internet (y compris contre exemples)</w:t>
            </w:r>
          </w:p>
          <w:p w14:paraId="4572763F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7DDF917C" w14:textId="6C925923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Repérer le bouton de connexion</w:t>
            </w:r>
          </w:p>
          <w:p w14:paraId="25DE6B49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Accéder aux paramètres de son profil</w:t>
            </w:r>
          </w:p>
          <w:p w14:paraId="3F0E8F19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18403BE9" w14:textId="77777777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Retrouver les mentions légales</w:t>
            </w:r>
          </w:p>
          <w:p w14:paraId="6A6CD1E8" w14:textId="46FA1F27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Le menu/ le menu burger</w:t>
            </w:r>
          </w:p>
          <w:p w14:paraId="4FC66DC1" w14:textId="77777777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Le bouton de validation</w:t>
            </w:r>
          </w:p>
          <w:p w14:paraId="6F49F30A" w14:textId="1AAC72D1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Le logo qui revient à l’accueil</w:t>
            </w:r>
          </w:p>
          <w:p w14:paraId="599E2D85" w14:textId="31DA177A" w:rsidR="00B55B61" w:rsidRDefault="00B55B61" w:rsidP="00B55B61">
            <w:pPr>
              <w:pStyle w:val="TableContents"/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Les cookies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08DFD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lastRenderedPageBreak/>
              <w:t>Réalisation du puzzle</w:t>
            </w:r>
          </w:p>
          <w:p w14:paraId="4623967D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</w:p>
          <w:p w14:paraId="68C67FA0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</w:p>
          <w:p w14:paraId="021C1567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</w:p>
          <w:p w14:paraId="3062B578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</w:p>
          <w:p w14:paraId="70B0BA49" w14:textId="77777777" w:rsidR="00B55B61" w:rsidRDefault="00B55B61" w:rsidP="00B55B61">
            <w:pPr>
              <w:spacing w:line="259" w:lineRule="auto"/>
              <w:rPr>
                <w:color w:val="355269"/>
              </w:rPr>
            </w:pPr>
          </w:p>
          <w:p w14:paraId="2445243B" w14:textId="13000F52" w:rsidR="00B55B61" w:rsidRDefault="00B55B61" w:rsidP="00B55B61">
            <w:pPr>
              <w:spacing w:line="259" w:lineRule="auto"/>
              <w:rPr>
                <w:color w:val="355269"/>
              </w:rPr>
            </w:pPr>
            <w:r>
              <w:rPr>
                <w:color w:val="355269"/>
              </w:rPr>
              <w:t>Réponses au quizz</w:t>
            </w:r>
          </w:p>
        </w:tc>
      </w:tr>
      <w:tr w:rsidR="00B55B61" w14:paraId="7108BDE6" w14:textId="77777777" w:rsidTr="00B96653">
        <w:trPr>
          <w:trHeight w:val="183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512CD" w14:textId="19A72FB8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2BEA7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0D654FED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64DCD901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02F5C2B9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79A33E08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503955E3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2D2DF59F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64381A7C" w14:textId="77777777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  <w:p w14:paraId="15DDF67C" w14:textId="3DD9B66C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9EFB0" w14:textId="522CFA0D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DEA38" w14:textId="3E216A7D" w:rsidR="00B55B61" w:rsidRDefault="00B55B61" w:rsidP="00B55B61">
            <w:pPr>
              <w:rPr>
                <w:color w:val="355269"/>
              </w:rPr>
            </w:pPr>
            <w:r>
              <w:rPr>
                <w:color w:val="355269"/>
              </w:rPr>
              <w:t>Visualiser si on est connecté ou pas, et la différence d’information entre les deux situations.</w:t>
            </w:r>
          </w:p>
          <w:p w14:paraId="574CEC08" w14:textId="35F90BD0" w:rsidR="00B55B61" w:rsidRDefault="00B55B61" w:rsidP="00B55B61">
            <w:pPr>
              <w:rPr>
                <w:color w:val="355269"/>
              </w:rPr>
            </w:pPr>
            <w:r>
              <w:rPr>
                <w:color w:val="355269"/>
              </w:rPr>
              <w:t>Voir quand le site est en cours de chargement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7D87B" w14:textId="5787A4A9" w:rsidR="00B55B61" w:rsidRDefault="00B55B61" w:rsidP="00B55B61">
            <w:pPr>
              <w:rPr>
                <w:color w:val="355269"/>
              </w:rPr>
            </w:pPr>
          </w:p>
        </w:tc>
      </w:tr>
      <w:tr w:rsidR="00B55B61" w14:paraId="17F3C85E" w14:textId="77777777" w:rsidTr="00B96653">
        <w:trPr>
          <w:trHeight w:val="2250"/>
        </w:trPr>
        <w:tc>
          <w:tcPr>
            <w:tcW w:w="1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A0AE0" w14:textId="22FF1740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79710" w14:textId="1AB966C4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Clôturer l’atelier, donner ses impressions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B3DF1" w14:textId="3A5136F4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Recueillir les ressentis et impressions</w:t>
            </w:r>
          </w:p>
        </w:tc>
        <w:tc>
          <w:tcPr>
            <w:tcW w:w="2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42D6D" w14:textId="52BC84C1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  <w:r>
              <w:rPr>
                <w:color w:val="355269"/>
              </w:rPr>
              <w:t>L’animateur interroge les participants sur leurs appréciations de l’atelier, et distribue les fiches mémo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F977F" w14:textId="09C4D518" w:rsidR="00B55B61" w:rsidRDefault="00B55B61" w:rsidP="00B55B61">
            <w:pPr>
              <w:pStyle w:val="TableContents"/>
              <w:spacing w:line="259" w:lineRule="auto"/>
              <w:ind w:left="-57"/>
              <w:rPr>
                <w:color w:val="355269"/>
              </w:rPr>
            </w:pPr>
          </w:p>
        </w:tc>
      </w:tr>
    </w:tbl>
    <w:p w14:paraId="56BB6D00" w14:textId="77777777" w:rsidR="00616F16" w:rsidRDefault="00616F16">
      <w:pPr>
        <w:pStyle w:val="Standard"/>
      </w:pPr>
    </w:p>
    <w:p w14:paraId="59A204E8" w14:textId="2D307D1B" w:rsidR="00767E8E" w:rsidRPr="00767E8E" w:rsidRDefault="00767E8E">
      <w:pPr>
        <w:pStyle w:val="Standard"/>
        <w:rPr>
          <w:color w:val="EE0000"/>
          <w:sz w:val="32"/>
          <w:szCs w:val="40"/>
        </w:rPr>
      </w:pPr>
    </w:p>
    <w:sectPr w:rsidR="00767E8E" w:rsidRPr="00767E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59F3" w14:textId="77777777" w:rsidR="00365BB3" w:rsidRDefault="00365BB3">
      <w:r>
        <w:separator/>
      </w:r>
    </w:p>
  </w:endnote>
  <w:endnote w:type="continuationSeparator" w:id="0">
    <w:p w14:paraId="69EC1D9B" w14:textId="77777777" w:rsidR="00365BB3" w:rsidRDefault="003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9A97" w14:textId="77777777" w:rsidR="00365BB3" w:rsidRDefault="00365BB3">
      <w:r>
        <w:rPr>
          <w:color w:val="000000"/>
        </w:rPr>
        <w:separator/>
      </w:r>
    </w:p>
  </w:footnote>
  <w:footnote w:type="continuationSeparator" w:id="0">
    <w:p w14:paraId="5C69D848" w14:textId="77777777" w:rsidR="00365BB3" w:rsidRDefault="0036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662C3"/>
    <w:multiLevelType w:val="multilevel"/>
    <w:tmpl w:val="274E37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669614C"/>
    <w:multiLevelType w:val="hybridMultilevel"/>
    <w:tmpl w:val="B46054C6"/>
    <w:lvl w:ilvl="0" w:tplc="1368D624">
      <w:start w:val="2"/>
      <w:numFmt w:val="bullet"/>
      <w:lvlText w:val="-"/>
      <w:lvlJc w:val="left"/>
      <w:pPr>
        <w:ind w:left="375" w:hanging="360"/>
      </w:pPr>
      <w:rPr>
        <w:rFonts w:ascii="Arial" w:eastAsia="NSimSun" w:hAnsi="Arial" w:cs="Arial" w:hint="default"/>
        <w:color w:val="355269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0DF170F"/>
    <w:multiLevelType w:val="hybridMultilevel"/>
    <w:tmpl w:val="7F765DC2"/>
    <w:lvl w:ilvl="0" w:tplc="3BDE0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4FE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6172">
    <w:abstractNumId w:val="2"/>
  </w:num>
  <w:num w:numId="2" w16cid:durableId="910580495">
    <w:abstractNumId w:val="0"/>
  </w:num>
  <w:num w:numId="3" w16cid:durableId="4379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6"/>
    <w:rsid w:val="0003373C"/>
    <w:rsid w:val="000424C8"/>
    <w:rsid w:val="00056696"/>
    <w:rsid w:val="0009696D"/>
    <w:rsid w:val="000A68C8"/>
    <w:rsid w:val="000B017A"/>
    <w:rsid w:val="000D7A9D"/>
    <w:rsid w:val="000E3AFF"/>
    <w:rsid w:val="000F45F1"/>
    <w:rsid w:val="000F6E56"/>
    <w:rsid w:val="001139BC"/>
    <w:rsid w:val="00123629"/>
    <w:rsid w:val="001D45C9"/>
    <w:rsid w:val="001D630C"/>
    <w:rsid w:val="001E33D8"/>
    <w:rsid w:val="002134FB"/>
    <w:rsid w:val="0023631A"/>
    <w:rsid w:val="002535BF"/>
    <w:rsid w:val="00280FCC"/>
    <w:rsid w:val="002D196A"/>
    <w:rsid w:val="002D3C2B"/>
    <w:rsid w:val="00332C74"/>
    <w:rsid w:val="003617DB"/>
    <w:rsid w:val="00365BB3"/>
    <w:rsid w:val="00374AB0"/>
    <w:rsid w:val="00392648"/>
    <w:rsid w:val="003E48EE"/>
    <w:rsid w:val="00415463"/>
    <w:rsid w:val="00421BA8"/>
    <w:rsid w:val="00431BEB"/>
    <w:rsid w:val="00435658"/>
    <w:rsid w:val="004D0BFC"/>
    <w:rsid w:val="00501419"/>
    <w:rsid w:val="00522D29"/>
    <w:rsid w:val="00575796"/>
    <w:rsid w:val="005A6D82"/>
    <w:rsid w:val="006033B2"/>
    <w:rsid w:val="00616F16"/>
    <w:rsid w:val="006442F2"/>
    <w:rsid w:val="006F5B51"/>
    <w:rsid w:val="006F6F38"/>
    <w:rsid w:val="00713348"/>
    <w:rsid w:val="00767E8E"/>
    <w:rsid w:val="00773083"/>
    <w:rsid w:val="00784132"/>
    <w:rsid w:val="007E2901"/>
    <w:rsid w:val="00850C1F"/>
    <w:rsid w:val="00853D4A"/>
    <w:rsid w:val="00873BBC"/>
    <w:rsid w:val="00890D65"/>
    <w:rsid w:val="008B7447"/>
    <w:rsid w:val="008F556A"/>
    <w:rsid w:val="009168F9"/>
    <w:rsid w:val="009352CB"/>
    <w:rsid w:val="009414CB"/>
    <w:rsid w:val="009834DC"/>
    <w:rsid w:val="009B12EC"/>
    <w:rsid w:val="00A40821"/>
    <w:rsid w:val="00A5784F"/>
    <w:rsid w:val="00A631E0"/>
    <w:rsid w:val="00A66D0E"/>
    <w:rsid w:val="00A732FE"/>
    <w:rsid w:val="00A73C8D"/>
    <w:rsid w:val="00AC7633"/>
    <w:rsid w:val="00B155B4"/>
    <w:rsid w:val="00B55B61"/>
    <w:rsid w:val="00B96653"/>
    <w:rsid w:val="00BA3B3C"/>
    <w:rsid w:val="00BC011A"/>
    <w:rsid w:val="00BD5DDC"/>
    <w:rsid w:val="00BE0217"/>
    <w:rsid w:val="00C12081"/>
    <w:rsid w:val="00C40EB2"/>
    <w:rsid w:val="00C96AFC"/>
    <w:rsid w:val="00CD1E7F"/>
    <w:rsid w:val="00D16AD1"/>
    <w:rsid w:val="00D23228"/>
    <w:rsid w:val="00D3200F"/>
    <w:rsid w:val="00D51B0D"/>
    <w:rsid w:val="00DC7638"/>
    <w:rsid w:val="00DD030B"/>
    <w:rsid w:val="00DF289D"/>
    <w:rsid w:val="00E10D5D"/>
    <w:rsid w:val="00E17A77"/>
    <w:rsid w:val="00E31778"/>
    <w:rsid w:val="00E611FC"/>
    <w:rsid w:val="00E72E52"/>
    <w:rsid w:val="00EB4A27"/>
    <w:rsid w:val="00F17AB6"/>
    <w:rsid w:val="00F63C44"/>
    <w:rsid w:val="00FD78FC"/>
    <w:rsid w:val="31AB86FB"/>
    <w:rsid w:val="43AF2A08"/>
    <w:rsid w:val="5B532935"/>
    <w:rsid w:val="74FB531E"/>
    <w:rsid w:val="756D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8384"/>
  <w15:docId w15:val="{73972A7A-75FC-4BD3-B243-877EEF3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color w:val="355269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7001-27EB-458F-9BF3-1C6F91F6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Jarnet</dc:creator>
  <cp:lastModifiedBy>Laura JARNET</cp:lastModifiedBy>
  <cp:revision>47</cp:revision>
  <cp:lastPrinted>2025-07-30T15:01:00Z</cp:lastPrinted>
  <dcterms:created xsi:type="dcterms:W3CDTF">2021-07-29T10:30:00Z</dcterms:created>
  <dcterms:modified xsi:type="dcterms:W3CDTF">2025-08-25T13:06:00Z</dcterms:modified>
</cp:coreProperties>
</file>